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uLPxYbMnhTShgER5U+YGKrrrQ==">CgMxLjA4AHIhMUN4cW80N0E2MnN4R0FsWFZZSnZsQWp5blBUTjhIVk52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